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4A16C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5 正态分布</w:t>
      </w:r>
    </w:p>
    <w:p w14:paraId="66215811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1.正态分布</w:t>
      </w:r>
    </w:p>
    <w:p w14:paraId="283C67F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若随机变量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f022950e0faa45b617d497b01b5292b9" type="#_x0000_t75" style="height:11.6pt;width:12.2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 xml:space="preserve">的分布密度函数为 </w:t>
      </w:r>
      <w:r>
        <w:rPr>
          <w:rFonts w:ascii="Calibri" w:hAnsi="Calibri" w:eastAsia="宋体" w:cs="Times New Roman"/>
          <w:sz w:val="21"/>
          <w:u w:val="single"/>
          <w14:ligatures w14:val="none"/>
        </w:rPr>
        <w:object>
          <v:shape id="_x0000_i1026" o:spt="75" alt="eqId4fe7d5809da02c15a43a0e9a898b9086" type="#_x0000_t75" style="height:33.5pt;width:160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，其中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4fe7d5809da02c15a43a0e9a898b9086" type="#_x0000_t75" style="height:17.2pt;width:53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为参数，则称</w:t>
      </w:r>
      <w:r>
        <w:rPr>
          <w:rFonts w:ascii="Calibri" w:hAnsi="Calibri" w:eastAsia="宋体" w:cs="Times New Roman"/>
          <w:sz w:val="21"/>
          <w14:ligatures w14:val="none"/>
        </w:rPr>
        <w:t>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f022950e0faa45b617d497b01b5292b9" type="#_x0000_t75" style="height:11.6pt;width:12.2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服从正态分布，记为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1290917c2c835b61384480b335cc1d13" type="#_x0000_t75" style="height:19.7pt;width:64.15pt;" o:ole="t" filled="f" o:preferrelative="t" stroked="f" coordsize="21600,21600">
            <v:path/>
            <v:fill on="f" focussize="0,0"/>
            <v:stroke on="f" joinstyle="miter"/>
            <v:imagedata r:id="rId16" o:title="eqId1290917c2c835b61384480b335cc1d1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14:ligatures w14:val="none"/>
        </w:rPr>
        <w:t>对应的图象为正态分布密度曲线，简称为正态曲线。</w:t>
      </w:r>
    </w:p>
    <w:p w14:paraId="306DDFE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特别地，当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7ad39768ebe8d7a3a0fd09efe7e200ad" type="#_x0000_t75" style="height:14.4pt;width:26.3pt;" o:ole="t" filled="f" o:preferrelative="t" stroked="f" coordsize="21600,21600">
            <v:path/>
            <v:fill on="f" focussize="0,0"/>
            <v:stroke on="f" joinstyle="miter"/>
            <v:imagedata r:id="rId18" o:title="eqId7ad39768ebe8d7a3a0fd09efe7e200a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b6095d3cc6af6cc00646493bcfeda216" type="#_x0000_t75" style="height:12.5pt;width:24.75pt;" o:ole="t" filled="f" o:preferrelative="t" stroked="f" coordsize="21600,21600">
            <v:path/>
            <v:fill on="f" focussize="0,0"/>
            <v:stroke on="f" joinstyle="miter"/>
            <v:imagedata r:id="rId20" o:title="eqIdb6095d3cc6af6cc00646493bcfeda21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时，称随机变量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f022950e0faa45b617d497b01b5292b9" type="#_x0000_t75" style="height:11.6pt;width:12.2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服从</w:t>
      </w:r>
      <w:r>
        <w:rPr>
          <w:rFonts w:ascii="Calibri" w:hAnsi="Calibri" w:eastAsia="宋体" w:cs="Times New Roman"/>
          <w:color w:val="0000FF"/>
          <w:sz w:val="21"/>
          <w:u w:val="single"/>
          <w14:ligatures w14:val="none"/>
        </w:rPr>
        <w:t>标准正态分布</w: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0234557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2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  <w:r>
        <w:rPr>
          <w:rFonts w:ascii="Calibri" w:hAnsi="Calibri" w:eastAsia="宋体" w:cs="Times New Roman"/>
          <w:sz w:val="21"/>
          <w14:ligatures w14:val="none"/>
        </w:rPr>
        <w:t>由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f022950e0faa45b617d497b01b5292b9" type="#_x0000_t75" style="height:11.6pt;width:12.2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的密度函数及图象可以发现，正态曲线还有以下特点</w:t>
      </w:r>
    </w:p>
    <w:p w14:paraId="2CBFDCA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（1）曲线是单峰的，它关于直线</w:t>
      </w:r>
      <w:r>
        <w:rPr>
          <w:rFonts w:ascii="Calibri" w:hAnsi="Calibri" w:eastAsia="宋体" w:cs="Times New Roman"/>
          <w:sz w:val="21"/>
          <w:u w:val="single"/>
          <w14:ligatures w14:val="none"/>
        </w:rPr>
        <w:object>
          <v:shape id="_x0000_i1034" o:spt="75" alt="eqIdf6887eae47401f3acc6f99ce6ca7c30d" type="#_x0000_t75" style="height:11.25pt;width:26.3pt;" o:ole="t" filled="f" o:preferrelative="t" stroked="f" coordsize="21600,21600">
            <v:path/>
            <v:fill on="f" focussize="0,0"/>
            <v:stroke on="f" joinstyle="miter"/>
            <v:imagedata r:id="rId24" o:title="eqIdf6887eae47401f3acc6f99ce6ca7c30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对称；</w:t>
      </w:r>
    </w:p>
    <w:p w14:paraId="5780900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（2）曲线在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f6887eae47401f3acc6f99ce6ca7c30d" type="#_x0000_t75" style="height:11.25pt;width:26.3pt;" o:ole="t" filled="f" o:preferrelative="t" stroked="f" coordsize="21600,21600">
            <v:path/>
            <v:fill on="f" focussize="0,0"/>
            <v:stroke on="f" joinstyle="miter"/>
            <v:imagedata r:id="rId24" o:title="eqIdf6887eae47401f3acc6f99ce6ca7c30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处达到峰值</w:t>
      </w:r>
      <w:r>
        <w:rPr>
          <w:rFonts w:ascii="Calibri" w:hAnsi="Calibri" w:eastAsia="宋体" w:cs="Times New Roman"/>
          <w:sz w:val="21"/>
          <w:u w:val="single"/>
          <w14:ligatures w14:val="none"/>
        </w:rPr>
        <w:object>
          <v:shape id="_x0000_i1036" o:spt="75" alt="eqId623112afbf2e4c16f94f07f361a84bf3" type="#_x0000_t75" style="height:29.1pt;width:32.55pt;" o:ole="t" filled="f" o:preferrelative="t" stroked="f" coordsize="21600,21600">
            <v:path/>
            <v:fill on="f" focussize="0,0"/>
            <v:stroke on="f" joinstyle="miter"/>
            <v:imagedata r:id="rId27" o:title="eqId623112afbf2e4c16f94f07f361a84bf3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7A22C84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（3）当|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|无限增大时，曲线无限接近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81dea63b8ce3e51adf66cf7b9982a248" type="#_x0000_t75" style="height:9.4pt;width:8.75pt;" o:ole="t" filled="f" o:preferrelative="t" stroked="f" coordsize="21600,21600">
            <v:path/>
            <v:fill on="f" focussize="0,0"/>
            <v:stroke on="f" joinstyle="miter"/>
            <v:imagedata r:id="rId29" o:title="eqId81dea63b8ce3e51adf66cf7b9982a248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轴．</w:t>
      </w:r>
    </w:p>
    <w:p w14:paraId="2369C37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3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  <w:r>
        <w:rPr>
          <w:rFonts w:ascii="Calibri" w:hAnsi="Calibri" w:eastAsia="宋体" w:cs="Times New Roman"/>
          <w:sz w:val="21"/>
          <w14:ligatures w14:val="none"/>
        </w:rPr>
        <w:t>正态分布的期望与方差</w:t>
      </w:r>
    </w:p>
    <w:p w14:paraId="2B7CF30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1290917c2c835b61384480b335cc1d13" type="#_x0000_t75" style="height:19.7pt;width:64.15pt;" o:ole="t" filled="f" o:preferrelative="t" stroked="f" coordsize="21600,21600">
            <v:path/>
            <v:fill on="f" focussize="0,0"/>
            <v:stroke on="f" joinstyle="miter"/>
            <v:imagedata r:id="rId16" o:title="eqId1290917c2c835b61384480b335cc1d1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6812c52ce5f20e8421d4908676fee6de" type="#_x0000_t75" style="height:14.1pt;width:44.75pt;" o:ole="t" filled="f" o:preferrelative="t" stroked="f" coordsize="21600,21600">
            <v:path/>
            <v:fill on="f" focussize="0,0"/>
            <v:stroke on="f" joinstyle="miter"/>
            <v:imagedata r:id="rId32" o:title="eqId6812c52ce5f20e8421d4908676fee6d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7850958ce57262aca3f3aece8b488a39" type="#_x0000_t75" style="height:15.05pt;width:43.85pt;" o:ole="t" filled="f" o:preferrelative="t" stroked="f" coordsize="21600,21600">
            <v:path/>
            <v:fill on="f" focussize="0,0"/>
            <v:stroke on="f" joinstyle="miter"/>
            <v:imagedata r:id="rId34" o:title="eqId7850958ce57262aca3f3aece8b488a3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7383B62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4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  <w:r>
        <w:rPr>
          <w:rFonts w:ascii="Calibri" w:hAnsi="Calibri" w:eastAsia="宋体" w:cs="Times New Roman"/>
          <w:sz w:val="21"/>
          <w14:ligatures w14:val="none"/>
        </w:rPr>
        <w:t>正态变量在三个特殊区间内取值的概率</w:t>
      </w:r>
    </w:p>
    <w:p w14:paraId="400323A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6" o:spt="75" alt="eqId256181dd02e41f3a9eadf1de097f472e" type="#_x0000_t75" style="height:13.15pt;width:119.6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DSMT4" ShapeID="_x0000_i1056" DrawAspect="Content" ObjectID="_1468075741" r:id="rId3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537C2ED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7" o:spt="75" alt="eqId0cee36a73c750c9229a4a4f4683cbcd3" type="#_x0000_t75" style="height:13.9pt;width:145.1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DSMT4" ShapeID="_x0000_i1057" DrawAspect="Content" ObjectID="_1468075742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5E1EA2A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（3）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58" o:spt="75" alt="eqIdb8978e75d27c4ccd0b211326ac932e17" type="#_x0000_t75" style="height:13.9pt;width:143.5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DSMT4" ShapeID="_x0000_i1058" DrawAspect="Content" ObjectID="_1468075743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  <w:bookmarkStart w:id="0" w:name="_GoBack"/>
      <w:bookmarkEnd w:id="0"/>
    </w:p>
    <w:p w14:paraId="676BB78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在实际应用中，通常认为服从于正态分布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29bcc248a7770a16fa10fc4602d71e0e" type="#_x0000_t75" style="height:19.1pt;width:43.2pt;" o:ole="t" filled="f" o:preferrelative="t" stroked="f" coordsize="21600,21600">
            <v:path/>
            <v:fill on="f" focussize="0,0"/>
            <v:stroke on="f" joinstyle="miter"/>
            <v:imagedata r:id="rId42" o:title="eqId29bcc248a7770a16fa10fc4602d71e0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f022950e0faa45b617d497b01b5292b9" type="#_x0000_t75" style="height:11.6pt;width:12.2pt;" o:ole="t" filled="f" o:preferrelative="t" stroked="f" coordsize="21600,21600">
            <v:path/>
            <v:fill on="f" focussize="0,0"/>
            <v:stroke on="f" joinstyle="miter"/>
            <v:imagedata r:id="rId9" o:title="eqIdf022950e0faa45b617d497b01b5292b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只取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0f12141443fc7b7e09bd89b567a155e0" type="#_x0000_t75" style="height:13.75pt;width:70.4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中的值，这在统计学中称为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f45d81fb351bc6c693fb0a114152b2d0" type="#_x0000_t75" style="height:12.2pt;width:15.05pt;" o:ole="t" filled="f" o:preferrelative="t" stroked="f" coordsize="21600,21600">
            <v:path/>
            <v:fill on="f" focussize="0,0"/>
            <v:stroke on="f" joinstyle="miter"/>
            <v:imagedata r:id="rId47" o:title="eqIdf45d81fb351bc6c693fb0a114152b2d0"/>
            <o:lock v:ext="edit" aspectratio="t"/>
            <w10:wrap type="none"/>
            <w10:anchorlock/>
          </v:shape>
          <o:OLEObject Type="Embed" ProgID="Equation.DSMT4" ShapeID="_x0000_i1047" DrawAspect="Content" ObjectID="_1468075747" r:id="rId4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原则．</w:t>
      </w:r>
    </w:p>
    <w:p w14:paraId="2A6C70C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【自我诊断】</w:t>
      </w:r>
    </w:p>
    <w:p w14:paraId="1D2FB87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．已知正态分布密度函数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ffc9b4ca59682aed7ca902c0094b634c" type="#_x0000_t75" style="height:32.55pt;width:71.35pt;" o:ole="t" filled="f" o:preferrelative="t" stroked="f" coordsize="21600,21600">
            <v:path/>
            <v:fill on="f" focussize="0,0"/>
            <v:stroke on="f" joinstyle="miter"/>
            <v:imagedata r:id="rId49" o:title="eqIdffc9b4ca59682aed7ca902c0094b634c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c4166972dec0aa3e8694a44eeb941a08" type="#_x0000_t75" style="height:12.5pt;width:25.35pt;" o:ole="t" filled="f" o:preferrelative="t" stroked="f" coordsize="21600,21600">
            <v:path/>
            <v:fill on="f" focussize="0,0"/>
            <v:stroke on="f" joinstyle="miter"/>
            <v:imagedata r:id="rId51" o:title="eqIdc4166972dec0aa3e8694a44eeb941a0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97dc0c4d9a68ca8ce797958f9084fd4e" type="#_x0000_t75" style="height:11.9pt;width:20.95pt;" o:ole="t" filled="f" o:preferrelative="t" stroked="f" coordsize="21600,21600">
            <v:path/>
            <v:fill on="f" focussize="0,0"/>
            <v:stroke on="f" joinstyle="miter"/>
            <v:imagedata r:id="rId53" o:title="eqId97dc0c4d9a68ca8ce797958f9084fd4e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分别是（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4AC3B6B2">
      <w:pPr>
        <w:tabs>
          <w:tab w:val="left" w:pos="2078"/>
          <w:tab w:val="left" w:pos="4156"/>
          <w:tab w:val="left" w:pos="6234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A．0和4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B．0和2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C．0和8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D．0和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1" o:spt="75" alt="eqIdcf298f00799cbf34b4db26f5f63af92f" type="#_x0000_t75" style="height:15.65pt;width:16.6pt;" o:ole="t" filled="f" o:preferrelative="t" stroked="f" coordsize="21600,21600">
            <v:path/>
            <v:fill on="f" focussize="0,0"/>
            <v:stroke on="f" joinstyle="miter"/>
            <v:imagedata r:id="rId55" o:title="eqIdcf298f00799cbf34b4db26f5f63af92f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</w:p>
    <w:p w14:paraId="514496D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2" o:spt="75" alt="eqId16f3d198e76391779fa3badc848c8ac8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57" o:title="eqId16f3d198e76391779fa3badc848c8ac8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3" o:spt="75" alt="eqId6522a69b9ad46063ce436997c6810d9e" type="#_x0000_t75" style="height:34.1pt;width:146.2pt;" o:ole="t" filled="f" o:preferrelative="t" stroked="f" coordsize="21600,21600">
            <v:path/>
            <v:fill on="f" focussize="0,0"/>
            <v:stroke on="f" joinstyle="miter"/>
            <v:imagedata r:id="rId59" o:title="eqId6522a69b9ad46063ce436997c6810d9e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4F5C921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54" o:spt="75" alt="eqId2de0d10ef8b748d4531250c37c5d3f9e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61" o:title="eqId2de0d10ef8b748d4531250c37c5d3f9e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5" o:spt="75" alt="eqId53341696620b0e0300c9cd887d8d530d" type="#_x0000_t75" style="height:14.1pt;width:54.45pt;" o:ole="t" filled="f" o:preferrelative="t" stroked="f" coordsize="21600,21600">
            <v:path/>
            <v:fill on="f" focussize="0,0"/>
            <v:stroke on="f" joinstyle="miter"/>
            <v:imagedata r:id="rId63" o:title="eqId53341696620b0e0300c9cd887d8d530d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1F7CBF44">
      <w:pPr>
        <w:spacing w:after="0" w:line="360" w:lineRule="auto"/>
        <w:textAlignment w:val="center"/>
      </w:pPr>
      <w:r>
        <w:rPr>
          <w:rFonts w:ascii="Calibri" w:hAnsi="Calibri" w:eastAsia="宋体" w:cs="Times New Roman"/>
          <w:sz w:val="21"/>
          <w14:ligatures w14:val="none"/>
        </w:rPr>
        <w:t>故选：B.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9145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A6B47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72131084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E4"/>
    <w:rsid w:val="00803E4E"/>
    <w:rsid w:val="00C22C42"/>
    <w:rsid w:val="00D0045D"/>
    <w:rsid w:val="00D97CE4"/>
    <w:rsid w:val="56164A02"/>
    <w:rsid w:val="5ED3743A"/>
    <w:rsid w:val="6ABE05C4"/>
    <w:rsid w:val="7F42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4" Type="http://schemas.openxmlformats.org/officeDocument/2006/relationships/fontTable" Target="fontTable.xml"/><Relationship Id="rId63" Type="http://schemas.openxmlformats.org/officeDocument/2006/relationships/image" Target="media/image27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0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5.bin"/><Relationship Id="rId5" Type="http://schemas.openxmlformats.org/officeDocument/2006/relationships/header" Target="header1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4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3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2.bin"/><Relationship Id="rId43" Type="http://schemas.openxmlformats.org/officeDocument/2006/relationships/oleObject" Target="embeddings/oleObject21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6.wmf"/><Relationship Id="rId4" Type="http://schemas.openxmlformats.org/officeDocument/2006/relationships/endnotes" Target="endnotes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footnotes" Target="footnotes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image" Target="media/image9.wmf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314</Characters>
  <Lines>44</Lines>
  <Paragraphs>52</Paragraphs>
  <TotalTime>0</TotalTime>
  <ScaleCrop>false</ScaleCrop>
  <LinksUpToDate>false</LinksUpToDate>
  <CharactersWithSpaces>321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2025-04-02T04:32:00Z</dcterms:created>
  <dc:creator>路阳 梁</dc:creator>
  <cp:lastModifiedBy>小明同学</cp:lastModifiedBy>
  <dcterms:modified xsi:type="dcterms:W3CDTF">2026-03-20T04:07:47Z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E0B7231E8DEF44668EFDC66205CCBB65_12</vt:lpwstr>
  </property>
</Properties>
</file>